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Bilancio e programmazione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Programmazione e pianificazione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Mandati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nell'effettuare i pagamenti previsti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di contabilita' - Regolamento sui controlli interni - Convenzione per il servizio di Tesoreria Comunale - Protocolli di intesa quadro tra Ragioneria Generale dello Stato, Corte dei Conti e Banca d'Italia - Regole tecniche OPI (11 dicembre 2017) - AGID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Bilancio e programmazione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GiornoOrario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